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bCs/>
          <w:sz w:val="28"/>
          <w:szCs w:val="28"/>
          <w:lang w:val="en-US" w:eastAsia="zh-CN"/>
        </w:rPr>
      </w:pPr>
    </w:p>
    <w:p>
      <w:pPr>
        <w:jc w:val="both"/>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附 件：</w:t>
      </w:r>
    </w:p>
    <w:p>
      <w:pPr>
        <w:jc w:val="center"/>
        <w:rPr>
          <w:rFonts w:hint="eastAsia" w:ascii="仿宋" w:hAnsi="仿宋" w:eastAsia="仿宋" w:cs="仿宋"/>
          <w:b w:val="0"/>
          <w:bCs w:val="0"/>
          <w:sz w:val="32"/>
          <w:szCs w:val="32"/>
          <w:lang w:val="en-US" w:eastAsia="zh-CN"/>
        </w:rPr>
      </w:pPr>
    </w:p>
    <w:p>
      <w:pPr>
        <w:jc w:val="center"/>
        <w:rPr>
          <w:rFonts w:hint="eastAsia" w:ascii="仿宋" w:hAnsi="仿宋" w:eastAsia="仿宋" w:cs="仿宋"/>
          <w:b w:val="0"/>
          <w:bCs w:val="0"/>
          <w:sz w:val="36"/>
          <w:szCs w:val="36"/>
          <w:lang w:val="en-US" w:eastAsia="zh-CN"/>
        </w:rPr>
      </w:pPr>
      <w:r>
        <w:rPr>
          <w:rFonts w:hint="eastAsia" w:ascii="仿宋" w:hAnsi="仿宋" w:eastAsia="仿宋" w:cs="仿宋"/>
          <w:b w:val="0"/>
          <w:bCs w:val="0"/>
          <w:sz w:val="36"/>
          <w:szCs w:val="36"/>
          <w:lang w:val="en-US" w:eastAsia="zh-CN"/>
        </w:rPr>
        <w:t>江苏博事达律师事务所</w:t>
      </w:r>
    </w:p>
    <w:p>
      <w:pPr>
        <w:jc w:val="center"/>
        <w:rPr>
          <w:rFonts w:hint="eastAsia" w:ascii="黑体" w:hAnsi="黑体" w:eastAsia="黑体" w:cs="黑体"/>
          <w:b w:val="0"/>
          <w:bCs w:val="0"/>
          <w:sz w:val="44"/>
          <w:szCs w:val="44"/>
          <w:lang w:val="en-US" w:eastAsia="zh-CN"/>
        </w:rPr>
      </w:pPr>
    </w:p>
    <w:p>
      <w:pPr>
        <w:jc w:val="center"/>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重大、疑难、复杂诉讼案件、仲裁案件</w:t>
      </w:r>
    </w:p>
    <w:p>
      <w:pPr>
        <w:jc w:val="center"/>
        <w:rPr>
          <w:rFonts w:hint="eastAsia" w:ascii="黑体" w:hAnsi="黑体" w:eastAsia="黑体" w:cs="黑体"/>
          <w:b w:val="0"/>
          <w:bCs w:val="0"/>
          <w:sz w:val="36"/>
          <w:szCs w:val="36"/>
          <w:lang w:val="en-US" w:eastAsia="zh-CN"/>
        </w:rPr>
      </w:pPr>
      <w:r>
        <w:rPr>
          <w:rFonts w:hint="eastAsia" w:ascii="黑体" w:hAnsi="黑体" w:eastAsia="黑体" w:cs="黑体"/>
          <w:b w:val="0"/>
          <w:bCs w:val="0"/>
          <w:sz w:val="44"/>
          <w:szCs w:val="44"/>
          <w:lang w:val="en-US" w:eastAsia="zh-CN"/>
        </w:rPr>
        <w:t>认定标准</w:t>
      </w:r>
      <w:r>
        <w:rPr>
          <w:rFonts w:hint="eastAsia" w:ascii="黑体" w:hAnsi="黑体" w:eastAsia="黑体" w:cs="黑体"/>
          <w:b w:val="0"/>
          <w:bCs w:val="0"/>
          <w:sz w:val="44"/>
          <w:szCs w:val="44"/>
          <w:lang w:val="en-US" w:eastAsia="zh-CN"/>
        </w:rPr>
        <w:br w:type="textWrapping"/>
      </w:r>
    </w:p>
    <w:p>
      <w:pPr>
        <w:jc w:val="both"/>
        <w:rPr>
          <w:rFonts w:hint="eastAsia" w:ascii="仿宋" w:hAnsi="仿宋" w:eastAsia="仿宋" w:cs="仿宋"/>
          <w:b w:val="0"/>
          <w:bCs w:val="0"/>
          <w:sz w:val="32"/>
          <w:szCs w:val="32"/>
          <w:lang w:val="en-US" w:eastAsia="zh-CN"/>
        </w:rPr>
      </w:pP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为准确判定本所受理的诉讼案件的难易复杂程度，规范收费行为，维护委托人和律师事务所的合法权益，根据《江苏省律师服务收费指引（试行）》的规定，制定本认定标准。</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xml:space="preserve">    </w:t>
      </w:r>
      <w:r>
        <w:rPr>
          <w:rFonts w:hint="eastAsia" w:ascii="黑体" w:hAnsi="黑体" w:eastAsia="黑体" w:cs="黑体"/>
          <w:b/>
          <w:bCs/>
          <w:sz w:val="32"/>
          <w:szCs w:val="32"/>
          <w:lang w:val="en-US" w:eastAsia="zh-CN"/>
        </w:rPr>
        <w:t>一、适用范围</w:t>
      </w:r>
      <w:r>
        <w:rPr>
          <w:rFonts w:hint="eastAsia" w:ascii="黑体" w:hAnsi="黑体" w:eastAsia="黑体" w:cs="黑体"/>
          <w:b/>
          <w:bCs/>
          <w:sz w:val="32"/>
          <w:szCs w:val="32"/>
          <w:lang w:val="en-US" w:eastAsia="zh-CN"/>
        </w:rPr>
        <w:br w:type="textWrapping"/>
      </w:r>
      <w:r>
        <w:rPr>
          <w:rFonts w:hint="eastAsia" w:ascii="仿宋" w:hAnsi="仿宋" w:eastAsia="仿宋" w:cs="仿宋"/>
          <w:b w:val="0"/>
          <w:bCs w:val="0"/>
          <w:sz w:val="32"/>
          <w:szCs w:val="32"/>
          <w:lang w:val="en-US" w:eastAsia="zh-CN"/>
        </w:rPr>
        <w:t xml:space="preserve">    本认定标准适用于本所受理诉讼、仲裁案件时，准确认定案件的难易复杂程度，准确适用律师服务收费标准。</w:t>
      </w:r>
    </w:p>
    <w:p>
      <w:pPr>
        <w:ind w:firstLine="643" w:firstLineChars="200"/>
        <w:jc w:val="both"/>
        <w:rPr>
          <w:rFonts w:hint="eastAsia" w:ascii="仿宋" w:hAnsi="仿宋" w:eastAsia="仿宋" w:cs="仿宋"/>
          <w:b w:val="0"/>
          <w:bCs w:val="0"/>
          <w:sz w:val="32"/>
          <w:szCs w:val="32"/>
          <w:lang w:val="en-US" w:eastAsia="zh-CN"/>
        </w:rPr>
      </w:pPr>
      <w:r>
        <w:rPr>
          <w:rFonts w:hint="eastAsia" w:ascii="黑体" w:hAnsi="黑体" w:eastAsia="黑体" w:cs="黑体"/>
          <w:b/>
          <w:bCs/>
          <w:sz w:val="32"/>
          <w:szCs w:val="32"/>
          <w:lang w:val="en-US" w:eastAsia="zh-CN"/>
        </w:rPr>
        <w:t>二、重大、疑难、复杂诉讼案件认定标准</w:t>
      </w:r>
      <w:r>
        <w:rPr>
          <w:rFonts w:hint="eastAsia" w:ascii="仿宋" w:hAnsi="仿宋" w:eastAsia="仿宋" w:cs="仿宋"/>
          <w:b/>
          <w:bCs/>
          <w:sz w:val="32"/>
          <w:szCs w:val="32"/>
          <w:lang w:val="en-US" w:eastAsia="zh-CN"/>
        </w:rPr>
        <w:br w:type="textWrapping"/>
      </w:r>
      <w:r>
        <w:rPr>
          <w:rFonts w:hint="eastAsia" w:ascii="仿宋" w:hAnsi="仿宋" w:eastAsia="仿宋" w:cs="仿宋"/>
          <w:b w:val="0"/>
          <w:bCs w:val="0"/>
          <w:sz w:val="32"/>
          <w:szCs w:val="32"/>
          <w:lang w:val="en-US" w:eastAsia="zh-CN"/>
        </w:rPr>
        <w:t xml:space="preserve">    </w:t>
      </w:r>
      <w:r>
        <w:rPr>
          <w:rFonts w:hint="eastAsia" w:ascii="楷体" w:hAnsi="楷体" w:eastAsia="楷体" w:cs="楷体"/>
          <w:b/>
          <w:bCs/>
          <w:sz w:val="32"/>
          <w:szCs w:val="32"/>
          <w:lang w:val="en-US" w:eastAsia="zh-CN"/>
        </w:rPr>
        <w:t>（一）通用认定标准</w:t>
      </w:r>
      <w:r>
        <w:rPr>
          <w:rFonts w:hint="eastAsia" w:ascii="楷体" w:hAnsi="楷体" w:eastAsia="楷体" w:cs="楷体"/>
          <w:b/>
          <w:bCs/>
          <w:sz w:val="32"/>
          <w:szCs w:val="32"/>
          <w:lang w:val="en-US" w:eastAsia="zh-CN"/>
        </w:rPr>
        <w:br w:type="textWrapping"/>
      </w:r>
      <w:r>
        <w:rPr>
          <w:rFonts w:hint="eastAsia" w:ascii="仿宋" w:hAnsi="仿宋" w:eastAsia="仿宋" w:cs="仿宋"/>
          <w:b w:val="0"/>
          <w:bCs w:val="0"/>
          <w:sz w:val="32"/>
          <w:szCs w:val="32"/>
          <w:lang w:val="en-US" w:eastAsia="zh-CN"/>
        </w:rPr>
        <w:t xml:space="preserve">    符合下列情形之一的诉讼案件，为重大、疑难、复杂诉讼案件：</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xml:space="preserve">    1、由中级以上（含中级）人民法院管辖的一审案件；</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2、符合法院、检察院、公安、司法行政等机关重大、疑难、复杂案件标准的案件；</w:t>
      </w:r>
    </w:p>
    <w:p>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3、引起社会普遍关注、具有较大社会影响的案件；</w:t>
      </w:r>
    </w:p>
    <w:p>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4、新类型案件；</w:t>
      </w:r>
    </w:p>
    <w:p>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5、涉外或者涉港、澳、台的案件；</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6、办案机关决定需要其他专业人士参与的案件，但是由一般翻译与鉴定人员参与的简易案件除外；</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7、案情复杂、涉及三个以上法律关系的案件；</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8、异地办理（即在律师事务所所在设区市行政区划以外）的非明显简易的案件；</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9、其他由律师事务所与委托人协商一致，经委托人认可的作为重大、疑难、复杂的案件。</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xml:space="preserve">    </w:t>
      </w:r>
      <w:r>
        <w:rPr>
          <w:rFonts w:hint="eastAsia" w:ascii="楷体" w:hAnsi="楷体" w:eastAsia="楷体" w:cs="楷体"/>
          <w:b/>
          <w:bCs/>
          <w:sz w:val="32"/>
          <w:szCs w:val="32"/>
          <w:lang w:val="en-US" w:eastAsia="zh-CN"/>
        </w:rPr>
        <w:t>（二）重大诉讼案件认定标准</w:t>
      </w:r>
      <w:r>
        <w:rPr>
          <w:rFonts w:hint="eastAsia" w:ascii="楷体" w:hAnsi="楷体" w:eastAsia="楷体" w:cs="楷体"/>
          <w:b/>
          <w:bCs/>
          <w:sz w:val="32"/>
          <w:szCs w:val="32"/>
          <w:lang w:val="en-US" w:eastAsia="zh-CN"/>
        </w:rPr>
        <w:br w:type="textWrapping"/>
      </w:r>
      <w:r>
        <w:rPr>
          <w:rFonts w:hint="eastAsia" w:ascii="仿宋" w:hAnsi="仿宋" w:eastAsia="仿宋" w:cs="仿宋"/>
          <w:b w:val="0"/>
          <w:bCs w:val="0"/>
          <w:sz w:val="32"/>
          <w:szCs w:val="32"/>
          <w:lang w:val="en-US" w:eastAsia="zh-CN"/>
        </w:rPr>
        <w:t xml:space="preserve">    1、重大刑事诉讼案件认定标准</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符合下列情形之一的刑事诉讼案件，属于重大刑事诉讼案件： </w:t>
      </w:r>
    </w:p>
    <w:p>
      <w:pPr>
        <w:numPr>
          <w:ilvl w:val="0"/>
          <w:numId w:val="1"/>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在县级区域以上范围内具有较大社会影响的案件或者引发媒体高度关注的案件；</w:t>
      </w:r>
    </w:p>
    <w:p>
      <w:pPr>
        <w:numPr>
          <w:ilvl w:val="0"/>
          <w:numId w:val="1"/>
        </w:numPr>
        <w:ind w:left="0" w:leftChars="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由设区市以上司法机关负责侦查（含设区市监察机关侦查）、起诉、审判的案件；</w:t>
      </w:r>
    </w:p>
    <w:p>
      <w:pPr>
        <w:numPr>
          <w:ilvl w:val="0"/>
          <w:numId w:val="1"/>
        </w:numPr>
        <w:ind w:left="0" w:leftChars="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涉外或者涉港、澳、台犯罪的案件；</w:t>
      </w:r>
    </w:p>
    <w:p>
      <w:pPr>
        <w:numPr>
          <w:ilvl w:val="0"/>
          <w:numId w:val="1"/>
        </w:numPr>
        <w:ind w:left="0" w:leftChars="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单位犯罪的案件；</w:t>
      </w:r>
    </w:p>
    <w:p>
      <w:pPr>
        <w:numPr>
          <w:ilvl w:val="0"/>
          <w:numId w:val="1"/>
        </w:numPr>
        <w:ind w:left="0" w:leftChars="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犯罪嫌疑人、被告人有可能被判处十年以上有期徒刑的案件；</w:t>
      </w:r>
    </w:p>
    <w:p>
      <w:pPr>
        <w:numPr>
          <w:ilvl w:val="0"/>
          <w:numId w:val="1"/>
        </w:numPr>
        <w:ind w:left="0" w:leftChars="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存在群体性、敏感性等因素对社会稳定有较大影响的案件。</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2、重大民事诉讼案件认定标准</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符合下列情形之一的民事诉讼案件，属于重大民事诉讼案件：</w:t>
      </w:r>
    </w:p>
    <w:p>
      <w:pPr>
        <w:numPr>
          <w:ilvl w:val="0"/>
          <w:numId w:val="2"/>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在县级区域以上范围内具有较大社会影响的案件或者引发媒体高度关注的案件；</w:t>
      </w:r>
    </w:p>
    <w:p>
      <w:pPr>
        <w:numPr>
          <w:ilvl w:val="0"/>
          <w:numId w:val="2"/>
        </w:numPr>
        <w:ind w:left="0" w:leftChars="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存在群体性、敏感性等因素对社会稳定有较大影响的案件；</w:t>
      </w:r>
    </w:p>
    <w:p>
      <w:pPr>
        <w:numPr>
          <w:ilvl w:val="0"/>
          <w:numId w:val="2"/>
        </w:numPr>
        <w:ind w:left="0" w:leftChars="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涉外或者涉港、澳、台的案件；</w:t>
      </w:r>
    </w:p>
    <w:p>
      <w:pPr>
        <w:numPr>
          <w:ilvl w:val="0"/>
          <w:numId w:val="2"/>
        </w:numPr>
        <w:ind w:left="0" w:leftChars="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由中级以上（含中级）人民法院管辖的一审案件。</w:t>
      </w:r>
    </w:p>
    <w:p>
      <w:pPr>
        <w:numPr>
          <w:ilvl w:val="0"/>
          <w:numId w:val="3"/>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重大行政诉讼案件认定标准</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符合下列情形之一的行政诉讼案件，属于重大行政诉讼案件：</w:t>
      </w:r>
    </w:p>
    <w:p>
      <w:pPr>
        <w:numPr>
          <w:ilvl w:val="0"/>
          <w:numId w:val="4"/>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公民、法人或者其他组织不服行政机关作出责令停产停业、吊销许可证或者执照、较大数额罚款或行政拘留等行政处罚决定的行政诉讼案件；</w:t>
      </w:r>
    </w:p>
    <w:p>
      <w:pPr>
        <w:numPr>
          <w:ilvl w:val="0"/>
          <w:numId w:val="4"/>
        </w:numPr>
        <w:ind w:left="0" w:leftChars="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在县级区域以上范围内具有较大社会影响的案件或者引发媒体高度关注的案件；</w:t>
      </w:r>
    </w:p>
    <w:p>
      <w:pPr>
        <w:numPr>
          <w:ilvl w:val="0"/>
          <w:numId w:val="4"/>
        </w:numPr>
        <w:ind w:left="0" w:leftChars="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存在群体性、敏感性等因素对社会稳定有较大影响的案件；</w:t>
      </w:r>
    </w:p>
    <w:p>
      <w:pPr>
        <w:numPr>
          <w:ilvl w:val="0"/>
          <w:numId w:val="4"/>
        </w:numPr>
        <w:ind w:left="0" w:leftChars="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涉外或者涉港、澳、台的案件；</w:t>
      </w:r>
    </w:p>
    <w:p>
      <w:pPr>
        <w:numPr>
          <w:ilvl w:val="0"/>
          <w:numId w:val="4"/>
        </w:numPr>
        <w:ind w:left="0" w:leftChars="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由中级以上（含中级）人民法院管辖的一审案件；</w:t>
      </w:r>
    </w:p>
    <w:p>
      <w:pPr>
        <w:numPr>
          <w:ilvl w:val="0"/>
          <w:numId w:val="4"/>
        </w:numPr>
        <w:ind w:left="0" w:leftChars="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对县级或者县级以上人民政府、省级以上人民政府的职能部门作出的具体行政行为提起行政诉讼的案件； </w:t>
      </w:r>
    </w:p>
    <w:p>
      <w:pPr>
        <w:numPr>
          <w:ilvl w:val="0"/>
          <w:numId w:val="4"/>
        </w:numPr>
        <w:ind w:left="0" w:leftChars="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对涉及当地重大基础建设、投资建设及社会公共利益建设项目的行政许可或者重大行政处罚提起行政诉讼的案件。 </w:t>
      </w:r>
    </w:p>
    <w:p>
      <w:pPr>
        <w:numPr>
          <w:ilvl w:val="0"/>
          <w:numId w:val="0"/>
        </w:numPr>
        <w:ind w:firstLine="643" w:firstLineChars="200"/>
        <w:jc w:val="both"/>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（三）疑难、复杂诉讼案件认定标准</w:t>
      </w:r>
    </w:p>
    <w:p>
      <w:pPr>
        <w:ind w:left="320" w:hanging="320" w:hangingChars="1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1、疑难、复杂刑事诉讼案件认定标准</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符合下列情形之一的刑事诉讼案件，属于疑难、复杂刑事诉讼案件：</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（1）存在罪与非罪争议的案件；</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（2）存在此罪与彼罪定性争议的案件；</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（3）存在检察机关决定不起诉可能的案件；</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（4）涉嫌两个以上罪名的案件；</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（5）三人以上的共同犯罪案件；</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（6）申诉或者申请再审案件；</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7）涉嫌危害国家安全、危害公共安全、黑社会性质组织、恐怖组织、走私、毒品、贪污贿赂、渎职侵权、破坏金融秩序、金融诈骗、危害税收征管、妨害公司企业管理秩序、侵犯知识产权、扰乱市场秩序等具有严重社会危害性的案件；</w:t>
      </w:r>
    </w:p>
    <w:p>
      <w:pPr>
        <w:numPr>
          <w:ilvl w:val="0"/>
          <w:numId w:val="4"/>
        </w:numPr>
        <w:ind w:left="0" w:leftChars="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涉嫌《刑法修正案》规定的新罪名案件。</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xml:space="preserve">    2、疑难、复杂民事诉讼案件认定标准</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xml:space="preserve">    符合下列情形之一的民事诉讼案件，属于疑难、复杂民事诉讼案件，但适用简易程序审理的除外：</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（1）涉及三个以上法律关系或者三项以上诉讼请求的案件；</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（2）一方当事人提出管辖异议的案件；</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（3）任意一方当事人人数在三人以上的或者共同诉讼、集团诉讼等案件；</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（4）一方证据在二十件以上或者双方证据在三十件以上证据繁多的民事案件或者涉案事实时间跨度超过三年的案件；</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（5）按照审判监督程序审理的再审或者抗诉案件；</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（6）与行政法律关系或者刑事法律关系有交叉的民事案件；</w:t>
      </w:r>
    </w:p>
    <w:p>
      <w:pPr>
        <w:ind w:left="638" w:leftChars="304" w:firstLine="0" w:firstLineChars="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（7）刑事申诉或者刑事再审中的附带民事诉讼案件；（8）审判机关在律师事务所所在的设区市以外的案件；</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（9）诉讼过程中未采取财产保全措施的执行案件或者公证债权文书的执行案件；</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（10）开庭审理超过四次或者一个审理时间超过十八个月的案件；</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11）权属纠纷、医疗损害赔偿纠纷、人寿保险合同纠纷、代位权纠纷、撤销权纠纷、招标投标买卖纠纷、拍卖纠纷、房地产开发经营合同纠纷、建设工程合同纠纷、技术合同纠纷、知识产权纠纷、保险合同纠纷、海商合同纠纷、信用证纠纷、期货交易纠纷、信托纠纷、经营合同纠纷、农业承包合同纠纷、提单纠纷、存单纠纷、承包经营权纠纷、票据证据权益纠纷、股东权纠纷、损害公司权益纠纷、不正当竞争纠纷、海事纠纷等新类型案件；</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（12）适用特殊程序审理的民事案件。</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3、疑难、复杂行政诉讼案件认定标准</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xml:space="preserve">    符合下列情形之一的行政诉讼案件，属于疑难、复杂行政诉讼案件：</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xml:space="preserve">    （1）行政诉讼原告或者被告在三人以上的案件；</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xml:space="preserve">    （2）被诉行政行为与民事或者刑事法律关系交叉的案件；</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（3）涉及知识产权、海商海事、税收等专业的行政诉讼案件；</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（4）申诉或者再审的案件。</w:t>
      </w:r>
    </w:p>
    <w:p>
      <w:pPr>
        <w:ind w:left="638" w:leftChars="304" w:firstLine="0" w:firstLineChars="0"/>
        <w:jc w:val="both"/>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三、重大、疑难、复杂仲裁案件认定标准</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（1）在</w:t>
      </w:r>
      <w:r>
        <w:rPr>
          <w:rFonts w:hint="eastAsia" w:ascii="仿宋" w:hAnsi="仿宋" w:eastAsia="仿宋" w:cs="仿宋"/>
          <w:b w:val="0"/>
          <w:bCs w:val="0"/>
          <w:sz w:val="32"/>
          <w:szCs w:val="32"/>
          <w:lang w:val="en-US" w:eastAsia="zh-CN"/>
        </w:rPr>
        <w:t>市级</w:t>
      </w:r>
      <w:bookmarkStart w:id="0" w:name="_GoBack"/>
      <w:bookmarkEnd w:id="0"/>
      <w:r>
        <w:rPr>
          <w:rFonts w:hint="eastAsia" w:ascii="仿宋" w:hAnsi="仿宋" w:eastAsia="仿宋" w:cs="仿宋"/>
          <w:b w:val="0"/>
          <w:bCs w:val="0"/>
          <w:sz w:val="32"/>
          <w:szCs w:val="32"/>
          <w:lang w:val="en-US" w:eastAsia="zh-CN"/>
        </w:rPr>
        <w:t>区域以上范围内具有较大社会影响的案件或引发媒体高度关注的仲裁案件；</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（2）存在群体性、敏感性等因素对社会稳定有较大影响的仲裁案件；</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（3）涉外或者涉港、澳、台的仲裁案件；</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（4）仲裁请求合计达到三千万元的案件；</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（5）仲裁机构在律师事务所所在的设区市以外的仲裁案件；</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（6）当事人对仲裁机构是否有管辖权提出异议的案件；</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（7）仲裁庭开庭审理超过四次或者一个审理时间超过十八个月的案件；</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（8）需要召开专家论证会的仲裁案件；</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（9）需要在律师事务所所在省以外进行调查收集证据的仲裁案件。</w:t>
      </w:r>
    </w:p>
    <w:p>
      <w:pPr>
        <w:ind w:firstLine="643" w:firstLineChars="200"/>
        <w:jc w:val="both"/>
        <w:rPr>
          <w:rFonts w:hint="eastAsia" w:ascii="仿宋" w:hAnsi="仿宋" w:eastAsia="仿宋" w:cs="仿宋"/>
          <w:b w:val="0"/>
          <w:bCs w:val="0"/>
          <w:sz w:val="32"/>
          <w:szCs w:val="32"/>
          <w:lang w:val="en-US" w:eastAsia="zh-CN"/>
        </w:rPr>
      </w:pPr>
      <w:r>
        <w:rPr>
          <w:rFonts w:hint="eastAsia" w:ascii="黑体" w:hAnsi="黑体" w:eastAsia="黑体" w:cs="黑体"/>
          <w:b/>
          <w:bCs/>
          <w:sz w:val="32"/>
          <w:szCs w:val="32"/>
          <w:lang w:val="en-US" w:eastAsia="zh-CN"/>
        </w:rPr>
        <w:t>四、一般法律服务事项变更为重大、疑难、复杂法律服务事项</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律师事务所作为一般法律服务事项接受委托，在开展具体服务工作后发现属于重大、疑难、复杂法律服务事项的，可以在办理过程中及时与委托人协商，经委托人同意后变更收费条款，按照重大、疑难、复杂法律服务事项收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D6508D"/>
    <w:multiLevelType w:val="singleLevel"/>
    <w:tmpl w:val="A0D6508D"/>
    <w:lvl w:ilvl="0" w:tentative="0">
      <w:start w:val="1"/>
      <w:numFmt w:val="decimal"/>
      <w:suff w:val="nothing"/>
      <w:lvlText w:val="（%1）"/>
      <w:lvlJc w:val="left"/>
    </w:lvl>
  </w:abstractNum>
  <w:abstractNum w:abstractNumId="1">
    <w:nsid w:val="31DCE48F"/>
    <w:multiLevelType w:val="singleLevel"/>
    <w:tmpl w:val="31DCE48F"/>
    <w:lvl w:ilvl="0" w:tentative="0">
      <w:start w:val="1"/>
      <w:numFmt w:val="decimal"/>
      <w:suff w:val="nothing"/>
      <w:lvlText w:val="（%1）"/>
      <w:lvlJc w:val="left"/>
    </w:lvl>
  </w:abstractNum>
  <w:abstractNum w:abstractNumId="2">
    <w:nsid w:val="5F750590"/>
    <w:multiLevelType w:val="singleLevel"/>
    <w:tmpl w:val="5F750590"/>
    <w:lvl w:ilvl="0" w:tentative="0">
      <w:start w:val="3"/>
      <w:numFmt w:val="decimal"/>
      <w:suff w:val="nothing"/>
      <w:lvlText w:val="%1、"/>
      <w:lvlJc w:val="left"/>
    </w:lvl>
  </w:abstractNum>
  <w:abstractNum w:abstractNumId="3">
    <w:nsid w:val="7DED65F9"/>
    <w:multiLevelType w:val="singleLevel"/>
    <w:tmpl w:val="7DED65F9"/>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Zjg0ZDNlYTA0Y2ZiZTNiNzUyYzYxMWUwNDFlYjQifQ=="/>
  </w:docVars>
  <w:rsids>
    <w:rsidRoot w:val="5D97206A"/>
    <w:rsid w:val="00286FDB"/>
    <w:rsid w:val="02215169"/>
    <w:rsid w:val="02E15661"/>
    <w:rsid w:val="030712A1"/>
    <w:rsid w:val="04F95927"/>
    <w:rsid w:val="059C5421"/>
    <w:rsid w:val="091F4B4B"/>
    <w:rsid w:val="096822C4"/>
    <w:rsid w:val="0C6C1C09"/>
    <w:rsid w:val="0E6D0C7D"/>
    <w:rsid w:val="0F7C1DD7"/>
    <w:rsid w:val="116467EA"/>
    <w:rsid w:val="11A36E95"/>
    <w:rsid w:val="13E920BA"/>
    <w:rsid w:val="15E048FA"/>
    <w:rsid w:val="16591285"/>
    <w:rsid w:val="16E70478"/>
    <w:rsid w:val="174169CE"/>
    <w:rsid w:val="17D328A2"/>
    <w:rsid w:val="17ED2E67"/>
    <w:rsid w:val="1F4F6B54"/>
    <w:rsid w:val="20A0788B"/>
    <w:rsid w:val="20D2173C"/>
    <w:rsid w:val="216C2666"/>
    <w:rsid w:val="2190045E"/>
    <w:rsid w:val="21AB16F2"/>
    <w:rsid w:val="2342446D"/>
    <w:rsid w:val="239A50C3"/>
    <w:rsid w:val="23A804F0"/>
    <w:rsid w:val="253D487F"/>
    <w:rsid w:val="26310B9F"/>
    <w:rsid w:val="28465425"/>
    <w:rsid w:val="29BC5F82"/>
    <w:rsid w:val="2A120463"/>
    <w:rsid w:val="2AAE03BB"/>
    <w:rsid w:val="2C45573F"/>
    <w:rsid w:val="2CB06E82"/>
    <w:rsid w:val="2CF950D6"/>
    <w:rsid w:val="2D641941"/>
    <w:rsid w:val="2EA63832"/>
    <w:rsid w:val="2F2F5867"/>
    <w:rsid w:val="300E5823"/>
    <w:rsid w:val="31962AF4"/>
    <w:rsid w:val="348E4D6C"/>
    <w:rsid w:val="3538758B"/>
    <w:rsid w:val="35532482"/>
    <w:rsid w:val="37354660"/>
    <w:rsid w:val="37D141AE"/>
    <w:rsid w:val="380F0E67"/>
    <w:rsid w:val="38715BC8"/>
    <w:rsid w:val="3BCC5CA1"/>
    <w:rsid w:val="408F5013"/>
    <w:rsid w:val="41047658"/>
    <w:rsid w:val="412D13FC"/>
    <w:rsid w:val="43C00637"/>
    <w:rsid w:val="4495745A"/>
    <w:rsid w:val="44F25466"/>
    <w:rsid w:val="45112795"/>
    <w:rsid w:val="45FC3173"/>
    <w:rsid w:val="4A6675A9"/>
    <w:rsid w:val="4B4B4D7A"/>
    <w:rsid w:val="4BFE741E"/>
    <w:rsid w:val="4C141DBF"/>
    <w:rsid w:val="4C471809"/>
    <w:rsid w:val="4CA312F6"/>
    <w:rsid w:val="4E260716"/>
    <w:rsid w:val="508D5B0E"/>
    <w:rsid w:val="51CD458E"/>
    <w:rsid w:val="524510A4"/>
    <w:rsid w:val="52B0467A"/>
    <w:rsid w:val="53537D09"/>
    <w:rsid w:val="554845EA"/>
    <w:rsid w:val="55C42311"/>
    <w:rsid w:val="55ED4ADD"/>
    <w:rsid w:val="5701482F"/>
    <w:rsid w:val="57AF5695"/>
    <w:rsid w:val="57E36FB6"/>
    <w:rsid w:val="58C90248"/>
    <w:rsid w:val="59CB5931"/>
    <w:rsid w:val="5B852144"/>
    <w:rsid w:val="5D0649E0"/>
    <w:rsid w:val="5D97206A"/>
    <w:rsid w:val="5DB40148"/>
    <w:rsid w:val="5E3D6D52"/>
    <w:rsid w:val="5ECF3697"/>
    <w:rsid w:val="5ED66361"/>
    <w:rsid w:val="62FD7A85"/>
    <w:rsid w:val="64373381"/>
    <w:rsid w:val="64387BE1"/>
    <w:rsid w:val="64BB2A08"/>
    <w:rsid w:val="67513297"/>
    <w:rsid w:val="679C7CB7"/>
    <w:rsid w:val="67EF150E"/>
    <w:rsid w:val="69174E63"/>
    <w:rsid w:val="6ABD6513"/>
    <w:rsid w:val="6BDC08C6"/>
    <w:rsid w:val="6CFD684B"/>
    <w:rsid w:val="6D1340C6"/>
    <w:rsid w:val="6D5D21A1"/>
    <w:rsid w:val="6EA35CEF"/>
    <w:rsid w:val="6F2852FC"/>
    <w:rsid w:val="73D774DA"/>
    <w:rsid w:val="761455DF"/>
    <w:rsid w:val="76763255"/>
    <w:rsid w:val="78166D03"/>
    <w:rsid w:val="7831514A"/>
    <w:rsid w:val="78CB661D"/>
    <w:rsid w:val="78D67BCB"/>
    <w:rsid w:val="79094B23"/>
    <w:rsid w:val="7B32705A"/>
    <w:rsid w:val="7BAB133A"/>
    <w:rsid w:val="7D86784E"/>
    <w:rsid w:val="7DDC04FC"/>
    <w:rsid w:val="7FFC6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8397</Words>
  <Characters>8592</Characters>
  <Lines>0</Lines>
  <Paragraphs>0</Paragraphs>
  <TotalTime>226</TotalTime>
  <ScaleCrop>false</ScaleCrop>
  <LinksUpToDate>false</LinksUpToDate>
  <CharactersWithSpaces>8672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2021-12-14T06:57:00Z</dcterms:created>
  <dc:creator>小魔怪</dc:creator>
  <cp:lastModifiedBy>Administrator</cp:lastModifiedBy>
  <cp:lastPrinted>2023-09-13T01:14:00Z</cp:lastPrinted>
  <dcterms:modified xsi:type="dcterms:W3CDTF">2023-12-05T09:22:59Z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9F2DE3A14226495096BCFDB0EE713CF5_13</vt:lpwstr>
  </property>
</Properties>
</file>